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628" w:rsidRPr="00562DD4" w:rsidRDefault="00562DD4" w:rsidP="0081008E">
      <w:pPr>
        <w:pStyle w:val="Default"/>
        <w:spacing w:line="360" w:lineRule="auto"/>
        <w:ind w:firstLineChars="600" w:firstLine="2640"/>
        <w:rPr>
          <w:rFonts w:ascii="微软雅黑" w:eastAsia="微软雅黑" w:hAnsi="微软雅黑"/>
          <w:b/>
          <w:color w:val="auto"/>
        </w:rPr>
      </w:pPr>
      <w:r w:rsidRPr="0081008E">
        <w:rPr>
          <w:rFonts w:ascii="微软雅黑" w:eastAsia="微软雅黑" w:hAnsi="微软雅黑" w:hint="eastAsia"/>
          <w:b/>
          <w:noProof/>
          <w:sz w:val="44"/>
          <w:szCs w:val="44"/>
        </w:rPr>
        <w:drawing>
          <wp:anchor distT="0" distB="0" distL="114300" distR="114300" simplePos="0" relativeHeight="251658240" behindDoc="0" locked="0" layoutInCell="1" allowOverlap="1">
            <wp:simplePos x="0" y="0"/>
            <wp:positionH relativeFrom="margin">
              <wp:align>right</wp:align>
            </wp:positionH>
            <wp:positionV relativeFrom="margin">
              <wp:posOffset>457200</wp:posOffset>
            </wp:positionV>
            <wp:extent cx="1409700" cy="1958340"/>
            <wp:effectExtent l="0" t="0" r="0" b="381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hat Image_20181224113804.png"/>
                    <pic:cNvPicPr/>
                  </pic:nvPicPr>
                  <pic:blipFill>
                    <a:blip r:embed="rId6">
                      <a:extLst>
                        <a:ext uri="{28A0092B-C50C-407E-A947-70E740481C1C}">
                          <a14:useLocalDpi xmlns:a14="http://schemas.microsoft.com/office/drawing/2010/main" val="0"/>
                        </a:ext>
                      </a:extLst>
                    </a:blip>
                    <a:stretch>
                      <a:fillRect/>
                    </a:stretch>
                  </pic:blipFill>
                  <pic:spPr>
                    <a:xfrm>
                      <a:off x="0" y="0"/>
                      <a:ext cx="1409700" cy="1958340"/>
                    </a:xfrm>
                    <a:prstGeom prst="rect">
                      <a:avLst/>
                    </a:prstGeom>
                  </pic:spPr>
                </pic:pic>
              </a:graphicData>
            </a:graphic>
            <wp14:sizeRelH relativeFrom="margin">
              <wp14:pctWidth>0</wp14:pctWidth>
            </wp14:sizeRelH>
            <wp14:sizeRelV relativeFrom="margin">
              <wp14:pctHeight>0</wp14:pctHeight>
            </wp14:sizeRelV>
          </wp:anchor>
        </w:drawing>
      </w:r>
      <w:r w:rsidR="008A25CE" w:rsidRPr="0081008E">
        <w:rPr>
          <w:rStyle w:val="fontstyle01"/>
          <w:rFonts w:ascii="微软雅黑" w:eastAsia="微软雅黑" w:hAnsi="微软雅黑"/>
          <w:b/>
          <w:sz w:val="44"/>
          <w:szCs w:val="44"/>
        </w:rPr>
        <w:t>学术报告</w:t>
      </w:r>
      <w:r w:rsidR="008A25CE" w:rsidRPr="00576628">
        <w:rPr>
          <w:rFonts w:ascii="ArialUnicodeMS" w:hAnsi="ArialUnicodeMS"/>
          <w:b/>
          <w:sz w:val="42"/>
          <w:szCs w:val="42"/>
        </w:rPr>
        <w:br/>
      </w:r>
      <w:r>
        <w:rPr>
          <w:rFonts w:ascii="微软雅黑" w:eastAsia="微软雅黑" w:hAnsi="微软雅黑"/>
          <w:b/>
          <w:color w:val="auto"/>
        </w:rPr>
        <w:t>报告题目</w:t>
      </w:r>
      <w:r>
        <w:rPr>
          <w:rFonts w:ascii="微软雅黑" w:eastAsia="微软雅黑" w:hAnsi="微软雅黑" w:hint="eastAsia"/>
          <w:b/>
          <w:color w:val="auto"/>
        </w:rPr>
        <w:t>：</w:t>
      </w:r>
      <w:r w:rsidR="008A25CE" w:rsidRPr="00562DD4">
        <w:rPr>
          <w:rFonts w:ascii="微软雅黑" w:eastAsia="微软雅黑" w:hAnsi="微软雅黑"/>
          <w:b/>
          <w:color w:val="auto"/>
        </w:rPr>
        <w:t>大规模 GPS 地图匹配与道路网络拓扑分析与应用</w:t>
      </w:r>
      <w:r>
        <w:rPr>
          <w:rFonts w:ascii="微软雅黑" w:eastAsia="微软雅黑" w:hAnsi="微软雅黑" w:hint="eastAsia"/>
          <w:b/>
          <w:color w:val="auto"/>
        </w:rPr>
        <w:t xml:space="preserve"> </w:t>
      </w:r>
      <w:r>
        <w:rPr>
          <w:rFonts w:ascii="微软雅黑" w:eastAsia="微软雅黑" w:hAnsi="微软雅黑"/>
          <w:b/>
          <w:color w:val="auto"/>
        </w:rPr>
        <w:t xml:space="preserve">   </w:t>
      </w:r>
      <w:r w:rsidR="008A25CE" w:rsidRPr="00562DD4">
        <w:rPr>
          <w:rFonts w:ascii="微软雅黑" w:eastAsia="微软雅黑" w:hAnsi="微软雅黑" w:hint="eastAsia"/>
          <w:b/>
          <w:color w:val="auto"/>
        </w:rPr>
        <w:br/>
      </w:r>
      <w:r w:rsidR="00576628" w:rsidRPr="00562DD4">
        <w:rPr>
          <w:rFonts w:ascii="微软雅黑" w:eastAsia="微软雅黑" w:hAnsi="微软雅黑"/>
          <w:b/>
          <w:color w:val="auto"/>
        </w:rPr>
        <w:t>报告人</w:t>
      </w:r>
      <w:r>
        <w:rPr>
          <w:rFonts w:ascii="微软雅黑" w:eastAsia="微软雅黑" w:hAnsi="微软雅黑" w:hint="eastAsia"/>
          <w:b/>
          <w:color w:val="auto"/>
        </w:rPr>
        <w:t>：</w:t>
      </w:r>
      <w:r w:rsidR="008A25CE" w:rsidRPr="00562DD4">
        <w:rPr>
          <w:rFonts w:ascii="微软雅黑" w:eastAsia="微软雅黑" w:hAnsi="微软雅黑"/>
          <w:b/>
          <w:color w:val="auto"/>
        </w:rPr>
        <w:t>朱磊</w:t>
      </w:r>
    </w:p>
    <w:p w:rsidR="00576628" w:rsidRPr="00562DD4" w:rsidRDefault="00576628" w:rsidP="00562DD4">
      <w:pPr>
        <w:pStyle w:val="Default"/>
        <w:spacing w:line="360" w:lineRule="auto"/>
        <w:rPr>
          <w:rFonts w:ascii="微软雅黑" w:eastAsia="微软雅黑" w:hAnsi="微软雅黑"/>
          <w:b/>
          <w:color w:val="auto"/>
        </w:rPr>
      </w:pPr>
      <w:r w:rsidRPr="00562DD4">
        <w:rPr>
          <w:rFonts w:ascii="微软雅黑" w:eastAsia="微软雅黑" w:hAnsi="微软雅黑"/>
          <w:b/>
          <w:color w:val="auto"/>
        </w:rPr>
        <w:t>时间</w:t>
      </w:r>
      <w:r w:rsidRPr="00562DD4">
        <w:rPr>
          <w:rFonts w:ascii="微软雅黑" w:eastAsia="微软雅黑" w:hAnsi="微软雅黑" w:hint="eastAsia"/>
          <w:b/>
          <w:color w:val="auto"/>
        </w:rPr>
        <w:t>：2</w:t>
      </w:r>
      <w:r w:rsidRPr="00562DD4">
        <w:rPr>
          <w:rFonts w:ascii="微软雅黑" w:eastAsia="微软雅黑" w:hAnsi="微软雅黑"/>
          <w:b/>
          <w:color w:val="auto"/>
        </w:rPr>
        <w:t>018年</w:t>
      </w:r>
      <w:r w:rsidRPr="00562DD4">
        <w:rPr>
          <w:rFonts w:ascii="微软雅黑" w:eastAsia="微软雅黑" w:hAnsi="微软雅黑" w:hint="eastAsia"/>
          <w:b/>
          <w:color w:val="auto"/>
        </w:rPr>
        <w:t>1</w:t>
      </w:r>
      <w:r w:rsidRPr="00562DD4">
        <w:rPr>
          <w:rFonts w:ascii="微软雅黑" w:eastAsia="微软雅黑" w:hAnsi="微软雅黑"/>
          <w:b/>
          <w:color w:val="auto"/>
        </w:rPr>
        <w:t>2月</w:t>
      </w:r>
      <w:r w:rsidRPr="00562DD4">
        <w:rPr>
          <w:rFonts w:ascii="微软雅黑" w:eastAsia="微软雅黑" w:hAnsi="微软雅黑" w:hint="eastAsia"/>
          <w:b/>
          <w:color w:val="auto"/>
        </w:rPr>
        <w:t>2</w:t>
      </w:r>
      <w:r w:rsidRPr="00562DD4">
        <w:rPr>
          <w:rFonts w:ascii="微软雅黑" w:eastAsia="微软雅黑" w:hAnsi="微软雅黑"/>
          <w:b/>
          <w:color w:val="auto"/>
        </w:rPr>
        <w:t>6日上午</w:t>
      </w:r>
      <w:r w:rsidRPr="00562DD4">
        <w:rPr>
          <w:rFonts w:ascii="微软雅黑" w:eastAsia="微软雅黑" w:hAnsi="微软雅黑" w:hint="eastAsia"/>
          <w:b/>
          <w:color w:val="auto"/>
        </w:rPr>
        <w:t>9:</w:t>
      </w:r>
      <w:r w:rsidRPr="00562DD4">
        <w:rPr>
          <w:rFonts w:ascii="微软雅黑" w:eastAsia="微软雅黑" w:hAnsi="微软雅黑"/>
          <w:b/>
          <w:color w:val="auto"/>
        </w:rPr>
        <w:t>00</w:t>
      </w:r>
      <w:r w:rsidRPr="00562DD4">
        <w:rPr>
          <w:rFonts w:ascii="微软雅黑" w:eastAsia="微软雅黑" w:hAnsi="微软雅黑" w:hint="eastAsia"/>
          <w:b/>
          <w:color w:val="auto"/>
        </w:rPr>
        <w:t>-</w:t>
      </w:r>
      <w:r w:rsidRPr="00562DD4">
        <w:rPr>
          <w:rFonts w:ascii="微软雅黑" w:eastAsia="微软雅黑" w:hAnsi="微软雅黑"/>
          <w:b/>
          <w:color w:val="auto"/>
        </w:rPr>
        <w:t>9</w:t>
      </w:r>
      <w:r w:rsidRPr="00562DD4">
        <w:rPr>
          <w:rFonts w:ascii="微软雅黑" w:eastAsia="微软雅黑" w:hAnsi="微软雅黑" w:hint="eastAsia"/>
          <w:b/>
          <w:color w:val="auto"/>
        </w:rPr>
        <w:t>:</w:t>
      </w:r>
      <w:r w:rsidRPr="00562DD4">
        <w:rPr>
          <w:rFonts w:ascii="微软雅黑" w:eastAsia="微软雅黑" w:hAnsi="微软雅黑"/>
          <w:b/>
          <w:color w:val="auto"/>
        </w:rPr>
        <w:t>30</w:t>
      </w:r>
    </w:p>
    <w:p w:rsidR="00562DD4" w:rsidRDefault="00576628" w:rsidP="00562DD4">
      <w:pPr>
        <w:pStyle w:val="Default"/>
        <w:spacing w:line="420" w:lineRule="exact"/>
        <w:rPr>
          <w:rFonts w:ascii="微软雅黑" w:eastAsia="微软雅黑" w:hAnsi="微软雅黑"/>
          <w:b/>
          <w:color w:val="auto"/>
        </w:rPr>
      </w:pPr>
      <w:r w:rsidRPr="00562DD4">
        <w:rPr>
          <w:rFonts w:ascii="微软雅黑" w:eastAsia="微软雅黑" w:hAnsi="微软雅黑"/>
          <w:b/>
          <w:color w:val="auto"/>
        </w:rPr>
        <w:t>地点</w:t>
      </w:r>
      <w:r w:rsidRPr="00562DD4">
        <w:rPr>
          <w:rFonts w:ascii="微软雅黑" w:eastAsia="微软雅黑" w:hAnsi="微软雅黑" w:hint="eastAsia"/>
          <w:b/>
          <w:color w:val="auto"/>
        </w:rPr>
        <w:t>：上海交通大学闵行校区木兰船建大楼A</w:t>
      </w:r>
      <w:r w:rsidRPr="00562DD4">
        <w:rPr>
          <w:rFonts w:ascii="微软雅黑" w:eastAsia="微软雅黑" w:hAnsi="微软雅黑"/>
          <w:b/>
          <w:color w:val="auto"/>
        </w:rPr>
        <w:t>211</w:t>
      </w:r>
    </w:p>
    <w:p w:rsidR="008A25CE" w:rsidRPr="00562DD4" w:rsidRDefault="008A25CE" w:rsidP="00562DD4">
      <w:pPr>
        <w:pStyle w:val="Default"/>
        <w:spacing w:line="420" w:lineRule="exact"/>
        <w:rPr>
          <w:rStyle w:val="fontstyle41"/>
          <w:rFonts w:ascii="微软雅黑" w:eastAsia="微软雅黑" w:hAnsi="微软雅黑" w:hint="eastAsia"/>
          <w:b/>
        </w:rPr>
      </w:pPr>
      <w:r w:rsidRPr="00562DD4">
        <w:rPr>
          <w:rFonts w:ascii="微软雅黑" w:eastAsia="微软雅黑" w:hAnsi="微软雅黑" w:hint="eastAsia"/>
          <w:b/>
          <w:color w:val="auto"/>
        </w:rPr>
        <w:br/>
      </w:r>
      <w:r w:rsidRPr="00562DD4">
        <w:rPr>
          <w:rFonts w:ascii="微软雅黑" w:eastAsia="微软雅黑" w:hAnsi="微软雅黑"/>
          <w:b/>
          <w:color w:val="auto"/>
        </w:rPr>
        <w:t>报告人简介：</w:t>
      </w:r>
      <w:r>
        <w:rPr>
          <w:rFonts w:hint="eastAsia"/>
        </w:rPr>
        <w:br/>
      </w:r>
      <w:r w:rsidR="00562DD4">
        <w:rPr>
          <w:rStyle w:val="fontstyle41"/>
          <w:rFonts w:ascii="微软雅黑" w:eastAsia="微软雅黑" w:hAnsi="微软雅黑"/>
          <w:sz w:val="21"/>
          <w:szCs w:val="21"/>
        </w:rPr>
        <w:t xml:space="preserve">    </w:t>
      </w:r>
      <w:r w:rsidRPr="00562DD4">
        <w:rPr>
          <w:rStyle w:val="fontstyle41"/>
          <w:rFonts w:ascii="微软雅黑" w:eastAsia="微软雅黑" w:hAnsi="微软雅黑"/>
          <w:sz w:val="21"/>
          <w:szCs w:val="21"/>
        </w:rPr>
        <w:t>Dr. Lei Zhu is an Advanced Transportation Researcher at National Renewable Energy Laboratory (NREL) in Golden, Colorado, severed</w:t>
      </w:r>
      <w:r w:rsidRPr="00562DD4">
        <w:rPr>
          <w:rFonts w:ascii="微软雅黑" w:eastAsia="微软雅黑" w:hAnsi="微软雅黑"/>
          <w:sz w:val="21"/>
          <w:szCs w:val="21"/>
        </w:rPr>
        <w:t xml:space="preserve"> </w:t>
      </w:r>
      <w:r w:rsidRPr="00562DD4">
        <w:rPr>
          <w:rStyle w:val="fontstyle41"/>
          <w:rFonts w:ascii="微软雅黑" w:eastAsia="微软雅黑" w:hAnsi="微软雅黑"/>
          <w:sz w:val="21"/>
          <w:szCs w:val="21"/>
        </w:rPr>
        <w:t>as a PI and technical leader to multiple research projects funded by USDOE, USDOT, FWHA, etc. He got his Ph.D. degree from the University of Arizona in 2014 and graduated from University of Science and technology of China (USTC) with a master degree and obtained</w:t>
      </w:r>
      <w:r w:rsidRPr="00562DD4">
        <w:rPr>
          <w:rFonts w:ascii="微软雅黑" w:eastAsia="微软雅黑" w:hAnsi="微软雅黑"/>
          <w:sz w:val="21"/>
          <w:szCs w:val="21"/>
        </w:rPr>
        <w:t xml:space="preserve"> </w:t>
      </w:r>
      <w:r w:rsidRPr="00562DD4">
        <w:rPr>
          <w:rStyle w:val="fontstyle41"/>
          <w:rFonts w:ascii="微软雅黑" w:eastAsia="微软雅黑" w:hAnsi="微软雅黑"/>
          <w:sz w:val="21"/>
          <w:szCs w:val="21"/>
        </w:rPr>
        <w:t>his B.S. from Dalian Maritime University, both major in automation. His expertise encompasses ITS, GPS and GIS applications in transportation, advanced mobility services</w:t>
      </w:r>
      <w:r w:rsidRPr="00562DD4">
        <w:rPr>
          <w:rStyle w:val="fontstyle41"/>
          <w:rFonts w:ascii="微软雅黑" w:eastAsia="微软雅黑" w:hAnsi="微软雅黑" w:hint="eastAsia"/>
          <w:sz w:val="21"/>
          <w:szCs w:val="21"/>
        </w:rPr>
        <w:t>,</w:t>
      </w:r>
      <w:r w:rsidRPr="00562DD4">
        <w:rPr>
          <w:rStyle w:val="fontstyle41"/>
          <w:rFonts w:ascii="微软雅黑" w:eastAsia="微软雅黑" w:hAnsi="微软雅黑"/>
          <w:sz w:val="21"/>
          <w:szCs w:val="21"/>
        </w:rPr>
        <w:t xml:space="preserve"> modeling and simulation, transportation energy and fuel economy modeling,</w:t>
      </w:r>
      <w:r w:rsidRPr="00562DD4">
        <w:rPr>
          <w:rFonts w:ascii="微软雅黑" w:eastAsia="微软雅黑" w:hAnsi="微软雅黑"/>
          <w:sz w:val="21"/>
          <w:szCs w:val="21"/>
        </w:rPr>
        <w:t xml:space="preserve"> </w:t>
      </w:r>
      <w:r w:rsidRPr="00562DD4">
        <w:rPr>
          <w:rStyle w:val="fontstyle41"/>
          <w:rFonts w:ascii="微软雅黑" w:eastAsia="微软雅黑" w:hAnsi="微软雅黑"/>
          <w:sz w:val="21"/>
          <w:szCs w:val="21"/>
        </w:rPr>
        <w:t>transportation big data analytics. He is a member of TRB</w:t>
      </w:r>
      <w:r w:rsidRPr="00562DD4">
        <w:rPr>
          <w:rFonts w:ascii="微软雅黑" w:eastAsia="微软雅黑" w:hAnsi="微软雅黑"/>
          <w:sz w:val="21"/>
          <w:szCs w:val="21"/>
        </w:rPr>
        <w:t xml:space="preserve"> </w:t>
      </w:r>
      <w:r w:rsidRPr="00562DD4">
        <w:rPr>
          <w:rStyle w:val="fontstyle41"/>
          <w:rFonts w:ascii="微软雅黑" w:eastAsia="微软雅黑" w:hAnsi="微软雅黑"/>
          <w:sz w:val="21"/>
          <w:szCs w:val="21"/>
        </w:rPr>
        <w:t>Committee on GIS (ABJ60) .</w:t>
      </w:r>
    </w:p>
    <w:p w:rsidR="00562DD4" w:rsidRDefault="008A25CE" w:rsidP="00562DD4">
      <w:pPr>
        <w:spacing w:line="460" w:lineRule="exact"/>
        <w:ind w:left="480" w:hangingChars="200" w:hanging="480"/>
        <w:rPr>
          <w:rStyle w:val="fontstyle31"/>
          <w:rFonts w:ascii="微软雅黑" w:eastAsia="微软雅黑" w:hAnsi="微软雅黑" w:hint="default"/>
        </w:rPr>
      </w:pPr>
      <w:r w:rsidRPr="00562DD4">
        <w:rPr>
          <w:rStyle w:val="fontstyle31"/>
          <w:rFonts w:ascii="微软雅黑" w:eastAsia="微软雅黑" w:hAnsi="微软雅黑" w:hint="default"/>
          <w:b/>
        </w:rPr>
        <w:t>报告内容简介：</w:t>
      </w:r>
      <w:r>
        <w:rPr>
          <w:rFonts w:hint="eastAsia"/>
          <w:color w:val="000000"/>
        </w:rPr>
        <w:br/>
      </w:r>
      <w:r w:rsidRPr="00562DD4">
        <w:rPr>
          <w:rStyle w:val="fontstyle31"/>
          <w:rFonts w:ascii="微软雅黑" w:eastAsia="微软雅黑" w:hAnsi="微软雅黑" w:hint="default"/>
        </w:rPr>
        <w:t>随着超大规模高精度</w:t>
      </w:r>
      <w:r w:rsidRPr="00562DD4">
        <w:rPr>
          <w:rStyle w:val="fontstyle51"/>
          <w:rFonts w:ascii="微软雅黑" w:eastAsia="微软雅黑" w:hAnsi="微软雅黑"/>
        </w:rPr>
        <w:t>GPS</w:t>
      </w:r>
      <w:r w:rsidR="003334B2" w:rsidRPr="00562DD4">
        <w:rPr>
          <w:rStyle w:val="fontstyle31"/>
          <w:rFonts w:ascii="微软雅黑" w:eastAsia="微软雅黑" w:hAnsi="微软雅黑" w:hint="default"/>
        </w:rPr>
        <w:t>数据时代的到来，</w:t>
      </w:r>
      <w:r w:rsidRPr="00562DD4">
        <w:rPr>
          <w:rStyle w:val="fontstyle31"/>
          <w:rFonts w:ascii="微软雅黑" w:eastAsia="微软雅黑" w:hAnsi="微软雅黑" w:hint="default"/>
        </w:rPr>
        <w:t>高效而准确的地图匹配算法研</w:t>
      </w:r>
    </w:p>
    <w:p w:rsidR="00562DD4" w:rsidRDefault="008A25CE" w:rsidP="00562DD4">
      <w:pPr>
        <w:spacing w:line="460" w:lineRule="exact"/>
        <w:ind w:left="480" w:hangingChars="200" w:hanging="480"/>
        <w:rPr>
          <w:rStyle w:val="fontstyle51"/>
          <w:rFonts w:ascii="微软雅黑" w:eastAsia="微软雅黑" w:hAnsi="微软雅黑"/>
        </w:rPr>
      </w:pPr>
      <w:r w:rsidRPr="00562DD4">
        <w:rPr>
          <w:rStyle w:val="fontstyle31"/>
          <w:rFonts w:ascii="微软雅黑" w:eastAsia="微软雅黑" w:hAnsi="微软雅黑" w:hint="default"/>
        </w:rPr>
        <w:t>究变得越来越急迫</w:t>
      </w:r>
      <w:r w:rsidR="003334B2" w:rsidRPr="00562DD4">
        <w:rPr>
          <w:rStyle w:val="fontstyle51"/>
          <w:rFonts w:ascii="微软雅黑" w:eastAsia="微软雅黑" w:hAnsi="微软雅黑" w:hint="eastAsia"/>
        </w:rPr>
        <w:t>。</w:t>
      </w:r>
      <w:r w:rsidRPr="00562DD4">
        <w:rPr>
          <w:rStyle w:val="fontstyle31"/>
          <w:rFonts w:ascii="微软雅黑" w:eastAsia="微软雅黑" w:hAnsi="微软雅黑" w:hint="default"/>
        </w:rPr>
        <w:t>作者提出了一个基于弧段相似分数</w:t>
      </w:r>
      <w:r w:rsidRPr="00562DD4">
        <w:rPr>
          <w:rStyle w:val="fontstyle51"/>
          <w:rFonts w:ascii="微软雅黑" w:eastAsia="微软雅黑" w:hAnsi="微软雅黑"/>
        </w:rPr>
        <w:t xml:space="preserve">-(Longest Common </w:t>
      </w:r>
    </w:p>
    <w:p w:rsidR="00562DD4" w:rsidRDefault="008A25CE" w:rsidP="00562DD4">
      <w:pPr>
        <w:spacing w:line="460" w:lineRule="exact"/>
        <w:ind w:left="480" w:hangingChars="200" w:hanging="480"/>
        <w:rPr>
          <w:rStyle w:val="fontstyle31"/>
          <w:rFonts w:ascii="微软雅黑" w:eastAsia="微软雅黑" w:hAnsi="微软雅黑" w:hint="default"/>
        </w:rPr>
      </w:pPr>
      <w:r w:rsidRPr="00562DD4">
        <w:rPr>
          <w:rStyle w:val="fontstyle51"/>
          <w:rFonts w:ascii="微软雅黑" w:eastAsia="微软雅黑" w:hAnsi="微软雅黑"/>
        </w:rPr>
        <w:t xml:space="preserve">Subsequence [LCS] score based) </w:t>
      </w:r>
      <w:r w:rsidRPr="00562DD4">
        <w:rPr>
          <w:rStyle w:val="fontstyle31"/>
          <w:rFonts w:ascii="微软雅黑" w:eastAsia="微软雅黑" w:hAnsi="微软雅黑" w:hint="default"/>
        </w:rPr>
        <w:t>的轨迹分段模型， 不需要维持备选路径集</w:t>
      </w:r>
    </w:p>
    <w:p w:rsidR="00562DD4" w:rsidRDefault="008A25CE" w:rsidP="00562DD4">
      <w:pPr>
        <w:spacing w:line="460" w:lineRule="exact"/>
        <w:ind w:left="480" w:hangingChars="200" w:hanging="480"/>
        <w:rPr>
          <w:rStyle w:val="fontstyle31"/>
          <w:rFonts w:ascii="微软雅黑" w:eastAsia="微软雅黑" w:hAnsi="微软雅黑" w:hint="default"/>
        </w:rPr>
      </w:pPr>
      <w:r w:rsidRPr="00562DD4">
        <w:rPr>
          <w:rStyle w:val="fontstyle31"/>
          <w:rFonts w:ascii="微软雅黑" w:eastAsia="微软雅黑" w:hAnsi="微软雅黑" w:hint="default"/>
        </w:rPr>
        <w:t>合从而达到高效准确的地图匹配效果。 作为地图匹配算法基础的道路网络具备</w:t>
      </w:r>
    </w:p>
    <w:p w:rsidR="00562DD4" w:rsidRDefault="008A25CE" w:rsidP="00562DD4">
      <w:pPr>
        <w:spacing w:line="460" w:lineRule="exact"/>
        <w:ind w:left="480" w:hangingChars="200" w:hanging="480"/>
        <w:rPr>
          <w:rStyle w:val="fontstyle31"/>
          <w:rFonts w:ascii="微软雅黑" w:eastAsia="微软雅黑" w:hAnsi="微软雅黑" w:hint="default"/>
        </w:rPr>
      </w:pPr>
      <w:r w:rsidRPr="00562DD4">
        <w:rPr>
          <w:rStyle w:val="fontstyle31"/>
          <w:rFonts w:ascii="微软雅黑" w:eastAsia="微软雅黑" w:hAnsi="微软雅黑" w:hint="default"/>
        </w:rPr>
        <w:t xml:space="preserve"> “阶层式视界”（</w:t>
      </w:r>
      <w:r w:rsidRPr="00562DD4">
        <w:rPr>
          <w:rStyle w:val="fontstyle51"/>
          <w:rFonts w:ascii="微软雅黑" w:eastAsia="微软雅黑" w:hAnsi="微软雅黑"/>
        </w:rPr>
        <w:t>hierarchical view</w:t>
      </w:r>
      <w:r w:rsidRPr="00562DD4">
        <w:rPr>
          <w:rStyle w:val="fontstyle31"/>
          <w:rFonts w:ascii="微软雅黑" w:eastAsia="微软雅黑" w:hAnsi="微软雅黑" w:hint="default"/>
        </w:rPr>
        <w:t>），道路网络选取除了必须要保证路网的质</w:t>
      </w:r>
    </w:p>
    <w:p w:rsidR="00562DD4" w:rsidRDefault="008A25CE" w:rsidP="00562DD4">
      <w:pPr>
        <w:spacing w:line="460" w:lineRule="exact"/>
        <w:ind w:left="480" w:hangingChars="200" w:hanging="480"/>
        <w:rPr>
          <w:rStyle w:val="fontstyle31"/>
          <w:rFonts w:ascii="微软雅黑" w:eastAsia="微软雅黑" w:hAnsi="微软雅黑" w:hint="default"/>
        </w:rPr>
      </w:pPr>
      <w:r w:rsidRPr="00562DD4">
        <w:rPr>
          <w:rStyle w:val="fontstyle31"/>
          <w:rFonts w:ascii="微软雅黑" w:eastAsia="微软雅黑" w:hAnsi="微软雅黑" w:hint="default"/>
        </w:rPr>
        <w:t>量之外， 还需要考虑实际应用（比如， 地图匹配、 路径选择） 的有效性和运</w:t>
      </w:r>
    </w:p>
    <w:p w:rsidR="00562DD4" w:rsidRDefault="008A25CE" w:rsidP="00562DD4">
      <w:pPr>
        <w:spacing w:line="460" w:lineRule="exact"/>
        <w:ind w:left="480" w:hangingChars="200" w:hanging="480"/>
        <w:rPr>
          <w:rStyle w:val="fontstyle31"/>
          <w:rFonts w:ascii="微软雅黑" w:eastAsia="微软雅黑" w:hAnsi="微软雅黑" w:hint="default"/>
        </w:rPr>
      </w:pPr>
      <w:r w:rsidRPr="00562DD4">
        <w:rPr>
          <w:rStyle w:val="fontstyle31"/>
          <w:rFonts w:ascii="微软雅黑" w:eastAsia="微软雅黑" w:hAnsi="微软雅黑" w:hint="default"/>
        </w:rPr>
        <w:t>算效率。 作者提出一个新的基于拓扑分析的道路网络提取方法平衡寻路应用的</w:t>
      </w:r>
    </w:p>
    <w:p w:rsidR="00562DD4" w:rsidRDefault="008A25CE" w:rsidP="00562DD4">
      <w:pPr>
        <w:spacing w:line="460" w:lineRule="exact"/>
        <w:ind w:left="480" w:hangingChars="200" w:hanging="480"/>
        <w:rPr>
          <w:rStyle w:val="fontstyle31"/>
          <w:rFonts w:ascii="微软雅黑" w:eastAsia="微软雅黑" w:hAnsi="微软雅黑" w:hint="default"/>
        </w:rPr>
      </w:pPr>
      <w:r w:rsidRPr="00562DD4">
        <w:rPr>
          <w:rStyle w:val="fontstyle31"/>
          <w:rFonts w:ascii="微软雅黑" w:eastAsia="微软雅黑" w:hAnsi="微软雅黑" w:hint="default"/>
        </w:rPr>
        <w:t>有效性和效率， 也能在一定程度上保证道路网络的质量。 该研究成果具有实际</w:t>
      </w:r>
    </w:p>
    <w:p w:rsidR="00562DD4" w:rsidRDefault="008A25CE" w:rsidP="00562DD4">
      <w:pPr>
        <w:spacing w:line="460" w:lineRule="exact"/>
        <w:ind w:left="480" w:hangingChars="200" w:hanging="480"/>
        <w:rPr>
          <w:rStyle w:val="fontstyle31"/>
          <w:rFonts w:ascii="微软雅黑" w:eastAsia="微软雅黑" w:hAnsi="微软雅黑" w:hint="default"/>
        </w:rPr>
      </w:pPr>
      <w:r w:rsidRPr="00562DD4">
        <w:rPr>
          <w:rStyle w:val="fontstyle31"/>
          <w:rFonts w:ascii="微软雅黑" w:eastAsia="微软雅黑" w:hAnsi="微软雅黑" w:hint="default"/>
        </w:rPr>
        <w:t>应用价值， 已被美国国家可再生能源实验室和</w:t>
      </w:r>
      <w:r w:rsidRPr="00562DD4">
        <w:rPr>
          <w:rStyle w:val="fontstyle51"/>
          <w:rFonts w:ascii="微软雅黑" w:eastAsia="微软雅黑" w:hAnsi="微软雅黑"/>
        </w:rPr>
        <w:t>metropa Inc.</w:t>
      </w:r>
      <w:r w:rsidRPr="00562DD4">
        <w:rPr>
          <w:rStyle w:val="fontstyle31"/>
          <w:rFonts w:ascii="微软雅黑" w:eastAsia="微软雅黑" w:hAnsi="微软雅黑" w:hint="default"/>
        </w:rPr>
        <w:t>实际大量应用于多</w:t>
      </w:r>
    </w:p>
    <w:p w:rsidR="00B60726" w:rsidRPr="00C048B4" w:rsidRDefault="008A25CE" w:rsidP="00C048B4">
      <w:pPr>
        <w:spacing w:line="460" w:lineRule="exact"/>
        <w:ind w:left="480" w:hangingChars="200" w:hanging="480"/>
        <w:rPr>
          <w:rFonts w:ascii="微软雅黑" w:eastAsia="微软雅黑" w:hAnsi="微软雅黑" w:hint="eastAsia"/>
          <w:b/>
          <w:color w:val="000000"/>
          <w:sz w:val="24"/>
          <w:szCs w:val="24"/>
        </w:rPr>
      </w:pPr>
      <w:r w:rsidRPr="00562DD4">
        <w:rPr>
          <w:rStyle w:val="fontstyle31"/>
          <w:rFonts w:ascii="微软雅黑" w:eastAsia="微软雅黑" w:hAnsi="微软雅黑" w:hint="default"/>
        </w:rPr>
        <w:t>个交通研究项目。</w:t>
      </w:r>
      <w:bookmarkStart w:id="0" w:name="_GoBack"/>
      <w:bookmarkEnd w:id="0"/>
    </w:p>
    <w:sectPr w:rsidR="00B60726" w:rsidRPr="00C048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843" w:rsidRDefault="00F70843" w:rsidP="00562DD4">
      <w:r>
        <w:separator/>
      </w:r>
    </w:p>
  </w:endnote>
  <w:endnote w:type="continuationSeparator" w:id="0">
    <w:p w:rsidR="00F70843" w:rsidRDefault="00F70843" w:rsidP="0056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UnicodeMS">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843" w:rsidRDefault="00F70843" w:rsidP="00562DD4">
      <w:r>
        <w:separator/>
      </w:r>
    </w:p>
  </w:footnote>
  <w:footnote w:type="continuationSeparator" w:id="0">
    <w:p w:rsidR="00F70843" w:rsidRDefault="00F70843" w:rsidP="00562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D8D"/>
    <w:rsid w:val="003334B2"/>
    <w:rsid w:val="00562DD4"/>
    <w:rsid w:val="00576628"/>
    <w:rsid w:val="005F4D8D"/>
    <w:rsid w:val="0081008E"/>
    <w:rsid w:val="008A25CE"/>
    <w:rsid w:val="00B60726"/>
    <w:rsid w:val="00B6545E"/>
    <w:rsid w:val="00C048B4"/>
    <w:rsid w:val="00E42A63"/>
    <w:rsid w:val="00F70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122520-5317-40B3-A98F-A5D20CFD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8A25CE"/>
    <w:rPr>
      <w:rFonts w:ascii="ArialUnicodeMS" w:hAnsi="ArialUnicodeMS" w:hint="default"/>
      <w:b w:val="0"/>
      <w:bCs w:val="0"/>
      <w:i w:val="0"/>
      <w:iCs w:val="0"/>
      <w:color w:val="000000"/>
      <w:sz w:val="42"/>
      <w:szCs w:val="42"/>
    </w:rPr>
  </w:style>
  <w:style w:type="character" w:customStyle="1" w:styleId="fontstyle11">
    <w:name w:val="fontstyle11"/>
    <w:basedOn w:val="a0"/>
    <w:rsid w:val="008A25CE"/>
    <w:rPr>
      <w:rFonts w:ascii="TimesNewRomanPS-BoldMT" w:hAnsi="TimesNewRomanPS-BoldMT" w:hint="default"/>
      <w:b/>
      <w:bCs/>
      <w:i w:val="0"/>
      <w:iCs w:val="0"/>
      <w:color w:val="000000"/>
      <w:sz w:val="24"/>
      <w:szCs w:val="24"/>
    </w:rPr>
  </w:style>
  <w:style w:type="character" w:customStyle="1" w:styleId="fontstyle31">
    <w:name w:val="fontstyle31"/>
    <w:basedOn w:val="a0"/>
    <w:rsid w:val="008A25CE"/>
    <w:rPr>
      <w:rFonts w:ascii="宋体" w:eastAsia="宋体" w:hAnsi="宋体" w:hint="eastAsia"/>
      <w:b w:val="0"/>
      <w:bCs w:val="0"/>
      <w:i w:val="0"/>
      <w:iCs w:val="0"/>
      <w:color w:val="000000"/>
      <w:sz w:val="24"/>
      <w:szCs w:val="24"/>
    </w:rPr>
  </w:style>
  <w:style w:type="character" w:customStyle="1" w:styleId="fontstyle41">
    <w:name w:val="fontstyle41"/>
    <w:basedOn w:val="a0"/>
    <w:rsid w:val="008A25CE"/>
    <w:rPr>
      <w:rFonts w:ascii="TimesNewRomanPSMT" w:hAnsi="TimesNewRomanPSMT" w:hint="default"/>
      <w:b w:val="0"/>
      <w:bCs w:val="0"/>
      <w:i w:val="0"/>
      <w:iCs w:val="0"/>
      <w:color w:val="000000"/>
      <w:sz w:val="24"/>
      <w:szCs w:val="24"/>
    </w:rPr>
  </w:style>
  <w:style w:type="character" w:customStyle="1" w:styleId="fontstyle51">
    <w:name w:val="fontstyle51"/>
    <w:basedOn w:val="a0"/>
    <w:rsid w:val="008A25CE"/>
    <w:rPr>
      <w:rFonts w:ascii="Calibri" w:hAnsi="Calibri" w:cs="Calibri" w:hint="default"/>
      <w:b w:val="0"/>
      <w:bCs w:val="0"/>
      <w:i w:val="0"/>
      <w:iCs w:val="0"/>
      <w:color w:val="000000"/>
      <w:sz w:val="24"/>
      <w:szCs w:val="24"/>
    </w:rPr>
  </w:style>
  <w:style w:type="paragraph" w:customStyle="1" w:styleId="Default">
    <w:name w:val="Default"/>
    <w:rsid w:val="00576628"/>
    <w:pPr>
      <w:widowControl w:val="0"/>
      <w:autoSpaceDE w:val="0"/>
      <w:autoSpaceDN w:val="0"/>
      <w:adjustRightInd w:val="0"/>
    </w:pPr>
    <w:rPr>
      <w:rFonts w:ascii="Times New Roman" w:eastAsia="宋体" w:hAnsi="Times New Roman" w:cs="Times New Roman"/>
      <w:color w:val="000000"/>
      <w:kern w:val="0"/>
      <w:sz w:val="24"/>
      <w:szCs w:val="24"/>
    </w:rPr>
  </w:style>
  <w:style w:type="character" w:styleId="a3">
    <w:name w:val="Hyperlink"/>
    <w:basedOn w:val="a0"/>
    <w:uiPriority w:val="99"/>
    <w:unhideWhenUsed/>
    <w:rsid w:val="00576628"/>
    <w:rPr>
      <w:color w:val="0563C1" w:themeColor="hyperlink"/>
      <w:u w:val="single"/>
    </w:rPr>
  </w:style>
  <w:style w:type="paragraph" w:styleId="a4">
    <w:name w:val="header"/>
    <w:basedOn w:val="a"/>
    <w:link w:val="Char"/>
    <w:uiPriority w:val="99"/>
    <w:unhideWhenUsed/>
    <w:rsid w:val="00562D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62DD4"/>
    <w:rPr>
      <w:sz w:val="18"/>
      <w:szCs w:val="18"/>
    </w:rPr>
  </w:style>
  <w:style w:type="paragraph" w:styleId="a5">
    <w:name w:val="footer"/>
    <w:basedOn w:val="a"/>
    <w:link w:val="Char0"/>
    <w:uiPriority w:val="99"/>
    <w:unhideWhenUsed/>
    <w:rsid w:val="00562DD4"/>
    <w:pPr>
      <w:tabs>
        <w:tab w:val="center" w:pos="4153"/>
        <w:tab w:val="right" w:pos="8306"/>
      </w:tabs>
      <w:snapToGrid w:val="0"/>
      <w:jc w:val="left"/>
    </w:pPr>
    <w:rPr>
      <w:sz w:val="18"/>
      <w:szCs w:val="18"/>
    </w:rPr>
  </w:style>
  <w:style w:type="character" w:customStyle="1" w:styleId="Char0">
    <w:name w:val="页脚 Char"/>
    <w:basedOn w:val="a0"/>
    <w:link w:val="a5"/>
    <w:uiPriority w:val="99"/>
    <w:rsid w:val="00562D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sjtu</dc:creator>
  <cp:keywords/>
  <dc:description/>
  <cp:lastModifiedBy>sjtu</cp:lastModifiedBy>
  <cp:revision>11</cp:revision>
  <dcterms:created xsi:type="dcterms:W3CDTF">2018-12-24T03:25:00Z</dcterms:created>
  <dcterms:modified xsi:type="dcterms:W3CDTF">2018-12-24T05:24:00Z</dcterms:modified>
</cp:coreProperties>
</file>